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B5434" w14:textId="7888E91A" w:rsidR="001266E7" w:rsidRDefault="002A75C2" w:rsidP="002A75C2">
      <w:pPr>
        <w:spacing w:after="0" w:line="240" w:lineRule="auto"/>
        <w:jc w:val="right"/>
      </w:pPr>
      <w:r>
        <w:rPr>
          <w:noProof/>
        </w:rPr>
        <w:drawing>
          <wp:anchor distT="0" distB="0" distL="114300" distR="114300" simplePos="0" relativeHeight="251658240" behindDoc="0" locked="0" layoutInCell="1" allowOverlap="1" wp14:anchorId="698EF8CC" wp14:editId="1B3EC905">
            <wp:simplePos x="0" y="0"/>
            <wp:positionH relativeFrom="column">
              <wp:posOffset>0</wp:posOffset>
            </wp:positionH>
            <wp:positionV relativeFrom="paragraph">
              <wp:posOffset>0</wp:posOffset>
            </wp:positionV>
            <wp:extent cx="1409700" cy="825147"/>
            <wp:effectExtent l="0" t="0" r="0" b="0"/>
            <wp:wrapSquare wrapText="bothSides"/>
            <wp:docPr id="766332775" name="Picture 1" descr="A logo with hand print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32775" name="Picture 1" descr="A logo with hand prints and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9700" cy="825147"/>
                    </a:xfrm>
                    <a:prstGeom prst="rect">
                      <a:avLst/>
                    </a:prstGeom>
                  </pic:spPr>
                </pic:pic>
              </a:graphicData>
            </a:graphic>
          </wp:anchor>
        </w:drawing>
      </w:r>
      <w:r>
        <w:t>4424 NW 13</w:t>
      </w:r>
      <w:r w:rsidRPr="002A75C2">
        <w:rPr>
          <w:vertAlign w:val="superscript"/>
        </w:rPr>
        <w:t>th</w:t>
      </w:r>
      <w:r>
        <w:t xml:space="preserve"> Street</w:t>
      </w:r>
    </w:p>
    <w:p w14:paraId="7E976D65" w14:textId="1639D0FD" w:rsidR="002A75C2" w:rsidRDefault="002A75C2" w:rsidP="002A75C2">
      <w:pPr>
        <w:spacing w:after="0" w:line="240" w:lineRule="auto"/>
        <w:jc w:val="right"/>
      </w:pPr>
      <w:r>
        <w:t>Ste A5</w:t>
      </w:r>
    </w:p>
    <w:p w14:paraId="55EB70A8" w14:textId="295250DB" w:rsidR="002A75C2" w:rsidRDefault="002A75C2" w:rsidP="002A75C2">
      <w:pPr>
        <w:spacing w:after="0" w:line="240" w:lineRule="auto"/>
        <w:jc w:val="right"/>
      </w:pPr>
      <w:r>
        <w:t>Gainesville, FL 32609</w:t>
      </w:r>
    </w:p>
    <w:p w14:paraId="24877A9D" w14:textId="69E28F1B" w:rsidR="002A75C2" w:rsidRDefault="002A75C2" w:rsidP="002A75C2">
      <w:pPr>
        <w:spacing w:after="0" w:line="240" w:lineRule="auto"/>
        <w:jc w:val="right"/>
      </w:pPr>
      <w:r>
        <w:t xml:space="preserve">Office: 352-375-4110 </w:t>
      </w:r>
    </w:p>
    <w:p w14:paraId="7C63A7E0" w14:textId="77777777" w:rsidR="002A75C2" w:rsidRDefault="002A75C2" w:rsidP="002A75C2">
      <w:pPr>
        <w:spacing w:after="0" w:line="240" w:lineRule="auto"/>
        <w:jc w:val="right"/>
      </w:pPr>
    </w:p>
    <w:p w14:paraId="3C1C747E" w14:textId="398229F2" w:rsidR="002A75C2" w:rsidRDefault="00C63641" w:rsidP="002A75C2">
      <w:pPr>
        <w:pBdr>
          <w:bottom w:val="single" w:sz="12" w:space="1" w:color="auto"/>
        </w:pBdr>
        <w:spacing w:after="0" w:line="240" w:lineRule="auto"/>
        <w:jc w:val="right"/>
        <w:rPr>
          <w:b/>
          <w:bCs/>
        </w:rPr>
      </w:pPr>
      <w:r>
        <w:rPr>
          <w:b/>
          <w:bCs/>
        </w:rPr>
        <w:t xml:space="preserve">Notice of Intended Award </w:t>
      </w:r>
    </w:p>
    <w:p w14:paraId="3E790159" w14:textId="77777777" w:rsidR="002A75C2" w:rsidRDefault="002A75C2" w:rsidP="002A75C2">
      <w:pPr>
        <w:spacing w:after="0" w:line="240" w:lineRule="auto"/>
        <w:jc w:val="right"/>
        <w:rPr>
          <w:b/>
          <w:bCs/>
        </w:rPr>
      </w:pPr>
    </w:p>
    <w:p w14:paraId="772551C9" w14:textId="7B463F29" w:rsidR="002A75C2" w:rsidRDefault="00C63641" w:rsidP="002A75C2">
      <w:pPr>
        <w:spacing w:after="0" w:line="240" w:lineRule="auto"/>
        <w:jc w:val="center"/>
        <w:rPr>
          <w:b/>
          <w:bCs/>
          <w:sz w:val="24"/>
          <w:szCs w:val="24"/>
        </w:rPr>
      </w:pPr>
      <w:r>
        <w:rPr>
          <w:b/>
          <w:bCs/>
          <w:sz w:val="24"/>
          <w:szCs w:val="24"/>
        </w:rPr>
        <w:t>RE:</w:t>
      </w:r>
      <w:r w:rsidR="002A75C2">
        <w:rPr>
          <w:b/>
          <w:bCs/>
          <w:sz w:val="24"/>
          <w:szCs w:val="24"/>
        </w:rPr>
        <w:t xml:space="preserve"> RF</w:t>
      </w:r>
      <w:r w:rsidR="006F0D4A">
        <w:rPr>
          <w:b/>
          <w:bCs/>
          <w:sz w:val="24"/>
          <w:szCs w:val="24"/>
        </w:rPr>
        <w:t>P #2025-001</w:t>
      </w:r>
    </w:p>
    <w:p w14:paraId="1B6ED10D" w14:textId="77777777" w:rsidR="006F0D4A" w:rsidRPr="006F0D4A" w:rsidRDefault="006F0D4A" w:rsidP="006F0D4A">
      <w:pPr>
        <w:spacing w:after="0" w:line="240" w:lineRule="auto"/>
        <w:jc w:val="center"/>
        <w:rPr>
          <w:b/>
          <w:bCs/>
          <w:sz w:val="24"/>
          <w:szCs w:val="24"/>
        </w:rPr>
      </w:pPr>
      <w:r w:rsidRPr="006F0D4A">
        <w:rPr>
          <w:b/>
          <w:bCs/>
          <w:sz w:val="24"/>
          <w:szCs w:val="24"/>
        </w:rPr>
        <w:t xml:space="preserve">REQUEST FOR PROPOSAL FOR: </w:t>
      </w:r>
    </w:p>
    <w:p w14:paraId="0556B2D2" w14:textId="77777777" w:rsidR="006F0D4A" w:rsidRPr="006F0D4A" w:rsidRDefault="006F0D4A" w:rsidP="006F0D4A">
      <w:pPr>
        <w:spacing w:after="0" w:line="240" w:lineRule="auto"/>
        <w:jc w:val="center"/>
        <w:rPr>
          <w:b/>
          <w:bCs/>
          <w:sz w:val="24"/>
          <w:szCs w:val="24"/>
        </w:rPr>
      </w:pPr>
      <w:r w:rsidRPr="006F0D4A">
        <w:rPr>
          <w:b/>
          <w:bCs/>
          <w:sz w:val="24"/>
          <w:szCs w:val="24"/>
        </w:rPr>
        <w:t>Leased Office Space</w:t>
      </w:r>
    </w:p>
    <w:p w14:paraId="5141D6F5" w14:textId="6D247AE2" w:rsidR="002A75C2" w:rsidRDefault="002A75C2" w:rsidP="002A75C2">
      <w:pPr>
        <w:spacing w:after="0" w:line="240" w:lineRule="auto"/>
        <w:jc w:val="center"/>
        <w:rPr>
          <w:b/>
          <w:bCs/>
          <w:sz w:val="24"/>
          <w:szCs w:val="24"/>
        </w:rPr>
      </w:pPr>
      <w:r>
        <w:rPr>
          <w:b/>
          <w:bCs/>
          <w:sz w:val="24"/>
          <w:szCs w:val="24"/>
        </w:rPr>
        <w:t xml:space="preserve">For Early Learning Coalition of Alachua County </w:t>
      </w:r>
    </w:p>
    <w:p w14:paraId="13678D81" w14:textId="77777777" w:rsidR="002A75C2" w:rsidRDefault="002A75C2" w:rsidP="002A75C2">
      <w:pPr>
        <w:spacing w:after="0" w:line="240" w:lineRule="auto"/>
        <w:jc w:val="center"/>
        <w:rPr>
          <w:b/>
          <w:bCs/>
          <w:sz w:val="24"/>
          <w:szCs w:val="24"/>
        </w:rPr>
      </w:pPr>
    </w:p>
    <w:p w14:paraId="19001C08" w14:textId="65D20A00" w:rsidR="002A75C2" w:rsidRDefault="00C63641" w:rsidP="002A75C2">
      <w:pPr>
        <w:spacing w:after="0" w:line="240" w:lineRule="auto"/>
        <w:rPr>
          <w:sz w:val="24"/>
          <w:szCs w:val="24"/>
        </w:rPr>
      </w:pPr>
      <w:r>
        <w:rPr>
          <w:sz w:val="24"/>
          <w:szCs w:val="24"/>
        </w:rPr>
        <w:t>As a result of the solicitation response evaluation process for solicitation number RFQ #202</w:t>
      </w:r>
      <w:r w:rsidR="008B3AA3">
        <w:rPr>
          <w:sz w:val="24"/>
          <w:szCs w:val="24"/>
        </w:rPr>
        <w:t>5</w:t>
      </w:r>
      <w:r>
        <w:rPr>
          <w:sz w:val="24"/>
          <w:szCs w:val="24"/>
        </w:rPr>
        <w:t xml:space="preserve">-001 the Coalition has selected </w:t>
      </w:r>
      <w:r w:rsidR="006F0D4A">
        <w:rPr>
          <w:sz w:val="24"/>
          <w:szCs w:val="24"/>
        </w:rPr>
        <w:t>GNV City Center, LLC</w:t>
      </w:r>
      <w:r>
        <w:rPr>
          <w:sz w:val="24"/>
          <w:szCs w:val="24"/>
        </w:rPr>
        <w:t xml:space="preserve"> as the prospective provider </w:t>
      </w:r>
      <w:r w:rsidR="008B3AA3" w:rsidRPr="008B3AA3">
        <w:rPr>
          <w:sz w:val="24"/>
          <w:szCs w:val="24"/>
        </w:rPr>
        <w:t>leased office space within Alachua County, Florida. This space will serve as the Coalition’s headquarters and operational offices,</w:t>
      </w:r>
      <w:r>
        <w:rPr>
          <w:sz w:val="24"/>
          <w:szCs w:val="24"/>
        </w:rPr>
        <w:t xml:space="preserve"> with which it will seek to negotiate purchase. </w:t>
      </w:r>
    </w:p>
    <w:p w14:paraId="44E1C377" w14:textId="77777777" w:rsidR="002A75C2" w:rsidRDefault="002A75C2" w:rsidP="002A75C2">
      <w:pPr>
        <w:spacing w:after="0" w:line="240" w:lineRule="auto"/>
        <w:rPr>
          <w:sz w:val="24"/>
          <w:szCs w:val="24"/>
        </w:rPr>
      </w:pPr>
    </w:p>
    <w:p w14:paraId="0549FBC3" w14:textId="27397529" w:rsidR="002A75C2" w:rsidRDefault="00C63641" w:rsidP="002A75C2">
      <w:pPr>
        <w:spacing w:after="0" w:line="240" w:lineRule="auto"/>
        <w:rPr>
          <w:b/>
          <w:bCs/>
          <w:color w:val="77206D" w:themeColor="accent5" w:themeShade="BF"/>
          <w:sz w:val="24"/>
          <w:szCs w:val="24"/>
        </w:rPr>
      </w:pPr>
      <w:r>
        <w:rPr>
          <w:b/>
          <w:bCs/>
          <w:color w:val="77206D" w:themeColor="accent5" w:themeShade="BF"/>
          <w:sz w:val="24"/>
          <w:szCs w:val="24"/>
        </w:rPr>
        <w:t xml:space="preserve">Failure to File Protest Within Prescribed Timeframe Statement: </w:t>
      </w:r>
    </w:p>
    <w:p w14:paraId="3D6F177A" w14:textId="77777777" w:rsidR="002A75C2" w:rsidRDefault="002A75C2" w:rsidP="002A75C2">
      <w:pPr>
        <w:spacing w:after="0" w:line="240" w:lineRule="auto"/>
        <w:rPr>
          <w:b/>
          <w:bCs/>
          <w:color w:val="77206D" w:themeColor="accent5" w:themeShade="BF"/>
          <w:sz w:val="24"/>
          <w:szCs w:val="24"/>
        </w:rPr>
      </w:pPr>
    </w:p>
    <w:p w14:paraId="07ECF263" w14:textId="77777777" w:rsidR="00C63641" w:rsidRDefault="00C63641" w:rsidP="002A75C2">
      <w:pPr>
        <w:spacing w:after="0" w:line="240" w:lineRule="auto"/>
      </w:pPr>
      <w:r>
        <w:t>Failure to file a protest within the time prescribed in Subsection 120.57(3), Florida Statutes (F.S.), Uniform Rules of Procedure Chapter 28-110, and Rule 60A Florida Administrative Code (F.A.C.), or failure to post the bond or other security required by law within the time allowed for filing a bond shall constitute a waiver of proceedings under Chapter 120, Florida Statutes.</w:t>
      </w:r>
    </w:p>
    <w:p w14:paraId="4039C6F2" w14:textId="77777777" w:rsidR="00C63641" w:rsidRDefault="00C63641" w:rsidP="002A75C2">
      <w:pPr>
        <w:spacing w:after="0" w:line="240" w:lineRule="auto"/>
      </w:pPr>
    </w:p>
    <w:p w14:paraId="0F935FC6" w14:textId="4C7E9F35" w:rsidR="002A75C2" w:rsidRDefault="00C63641" w:rsidP="002A75C2">
      <w:pPr>
        <w:spacing w:after="0" w:line="240" w:lineRule="auto"/>
        <w:rPr>
          <w:sz w:val="24"/>
          <w:szCs w:val="24"/>
        </w:rPr>
      </w:pPr>
      <w:r>
        <w:t>Any person who is adversely affected by the Coalition’s decision or intended decision shall file with the Coalition a notice of protest in writing within 72 hours after the posting of the notice of decision or intended decision. The formal written protest shall be filed within 10 days after the date of the notice of protest is filed. Failure to file a notice of protest or failure to file a formal written protest shall constitute a waiver of proceedings under this chapter. The formal written protest shall state with particularity the facts and law upon which the protest is based. Saturdays, Sundays, and state holidays shall be excluded in the computation of the 72-hour time periods provided by this paragraph.</w:t>
      </w:r>
    </w:p>
    <w:p w14:paraId="2E78EA2D" w14:textId="77777777" w:rsidR="002A75C2" w:rsidRDefault="002A75C2" w:rsidP="002A75C2">
      <w:pPr>
        <w:spacing w:after="0" w:line="240" w:lineRule="auto"/>
        <w:rPr>
          <w:sz w:val="24"/>
          <w:szCs w:val="24"/>
        </w:rPr>
      </w:pPr>
    </w:p>
    <w:p w14:paraId="01C06210" w14:textId="493C3B8B" w:rsidR="00C63641" w:rsidRDefault="00C63641" w:rsidP="00C63641">
      <w:pPr>
        <w:spacing w:after="0" w:line="240" w:lineRule="auto"/>
        <w:rPr>
          <w:b/>
          <w:bCs/>
          <w:color w:val="77206D" w:themeColor="accent5" w:themeShade="BF"/>
          <w:sz w:val="24"/>
          <w:szCs w:val="24"/>
        </w:rPr>
      </w:pPr>
      <w:r>
        <w:rPr>
          <w:b/>
          <w:bCs/>
          <w:color w:val="77206D" w:themeColor="accent5" w:themeShade="BF"/>
          <w:sz w:val="24"/>
          <w:szCs w:val="24"/>
        </w:rPr>
        <w:t xml:space="preserve">Notice of Protest Bonding Requirement: </w:t>
      </w:r>
    </w:p>
    <w:p w14:paraId="4F17671B" w14:textId="14C52407" w:rsidR="002A75C2" w:rsidRDefault="00C63641" w:rsidP="002A75C2">
      <w:pPr>
        <w:spacing w:after="0" w:line="240" w:lineRule="auto"/>
        <w:rPr>
          <w:sz w:val="24"/>
          <w:szCs w:val="24"/>
        </w:rPr>
      </w:pPr>
      <w:r>
        <w:t>Any Applicant who desires to file a formal protest to this RFP, must accompany that protest with a bond payable to the Coalition in an amount equal to one percent of the Coalition’s estimate of the total volume of the Contract or $5,000, whichever is less, which bond shall be conditioned upon the payments of all costs which may be adjudged against the Applicant in the administrative hearing in which the action is brought and in any subsequent appellate court proceeding. In lieu of a bond, the Coalition may accept a cashier's check or a money order in the amount of the bond. FAILURE TO FILE THE PROPER BOND AT THE TIME OF FILING OF THE FORMAL PROTEST WILL RESULT IN A DENIAL OF THE PROTEST.</w:t>
      </w:r>
    </w:p>
    <w:p w14:paraId="2C445B62" w14:textId="77777777" w:rsidR="002A75C2" w:rsidRDefault="002A75C2" w:rsidP="002A75C2">
      <w:pPr>
        <w:spacing w:after="0" w:line="240" w:lineRule="auto"/>
        <w:rPr>
          <w:sz w:val="24"/>
          <w:szCs w:val="24"/>
        </w:rPr>
      </w:pPr>
    </w:p>
    <w:p w14:paraId="257D792F" w14:textId="77777777" w:rsidR="002A75C2" w:rsidRDefault="002A75C2" w:rsidP="002A75C2">
      <w:pPr>
        <w:spacing w:after="0" w:line="240" w:lineRule="auto"/>
        <w:rPr>
          <w:sz w:val="24"/>
          <w:szCs w:val="24"/>
        </w:rPr>
      </w:pPr>
    </w:p>
    <w:p w14:paraId="31792383" w14:textId="77777777" w:rsidR="00C63641" w:rsidRDefault="00C63641" w:rsidP="002A75C2">
      <w:pPr>
        <w:spacing w:after="0" w:line="240" w:lineRule="auto"/>
        <w:rPr>
          <w:sz w:val="24"/>
          <w:szCs w:val="24"/>
        </w:rPr>
      </w:pPr>
    </w:p>
    <w:p w14:paraId="62AB9D2E" w14:textId="77777777" w:rsidR="002A75C2" w:rsidRPr="002A75C2" w:rsidRDefault="002A75C2" w:rsidP="002A75C2">
      <w:pPr>
        <w:spacing w:after="0" w:line="240" w:lineRule="auto"/>
        <w:rPr>
          <w:sz w:val="24"/>
          <w:szCs w:val="24"/>
        </w:rPr>
      </w:pPr>
    </w:p>
    <w:sectPr w:rsidR="002A75C2" w:rsidRPr="002A7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C2"/>
    <w:rsid w:val="001266E7"/>
    <w:rsid w:val="00182B57"/>
    <w:rsid w:val="001A7443"/>
    <w:rsid w:val="002A75C2"/>
    <w:rsid w:val="006F0D4A"/>
    <w:rsid w:val="00735999"/>
    <w:rsid w:val="00744B5D"/>
    <w:rsid w:val="007B116F"/>
    <w:rsid w:val="007C20DE"/>
    <w:rsid w:val="00876D79"/>
    <w:rsid w:val="008A3500"/>
    <w:rsid w:val="008B3AA3"/>
    <w:rsid w:val="00B65A67"/>
    <w:rsid w:val="00C63641"/>
    <w:rsid w:val="00C7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9258"/>
  <w15:docId w15:val="{68C64B18-D741-4364-83B3-D16070C8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7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75C2"/>
    <w:rPr>
      <w:color w:val="467886" w:themeColor="hyperlink"/>
      <w:u w:val="single"/>
    </w:rPr>
  </w:style>
  <w:style w:type="character" w:styleId="UnresolvedMention">
    <w:name w:val="Unresolved Mention"/>
    <w:basedOn w:val="DefaultParagraphFont"/>
    <w:uiPriority w:val="99"/>
    <w:semiHidden/>
    <w:unhideWhenUsed/>
    <w:rsid w:val="002A7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Hackley</dc:creator>
  <cp:keywords/>
  <dc:description/>
  <cp:lastModifiedBy>Bradley Gilrane</cp:lastModifiedBy>
  <cp:revision>2</cp:revision>
  <dcterms:created xsi:type="dcterms:W3CDTF">2025-08-27T15:37:00Z</dcterms:created>
  <dcterms:modified xsi:type="dcterms:W3CDTF">2025-08-27T15:37:00Z</dcterms:modified>
</cp:coreProperties>
</file>